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234" w:rsidRDefault="005F68B4">
      <w:pPr>
        <w:jc w:val="center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PIANO DELL' OFFERTA FORMATIVA DEL LICEO LINGUISTICO</w:t>
      </w:r>
    </w:p>
    <w:p w:rsidR="00E54234" w:rsidRDefault="005F68B4">
      <w:pPr>
        <w:rPr>
          <w:sz w:val="36"/>
          <w:szCs w:val="36"/>
          <w:lang w:val="it-IT"/>
        </w:rPr>
      </w:pPr>
      <w:r>
        <w:rPr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409575</wp:posOffset>
            </wp:positionV>
            <wp:extent cx="2257425" cy="1885950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61" r="1212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234" w:rsidRDefault="005F68B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nostro Liceo linguistico prevede lo studio di tre lingue straniere: inglese e, a scelta, francese tedesco o spagnolo strutturati nei vari percorsi; i percorsi prevedono lo studio di tre lingue che vengono classificate come prima, seconda e terza in base</w:t>
      </w:r>
      <w:r>
        <w:rPr>
          <w:sz w:val="28"/>
          <w:szCs w:val="28"/>
          <w:lang w:val="it-IT"/>
        </w:rPr>
        <w:t xml:space="preserve"> al numero di ore di insegnamento delle stesse. </w:t>
      </w:r>
    </w:p>
    <w:p w:rsidR="00E54234" w:rsidRDefault="005F68B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conoscenza e l'uso della lingua concorrono nel loro insieme allo sviluppo della persona, di corrette e significative relazioni con gli altri e di una positiva interazione con la realtà naturale e sociale,</w:t>
      </w:r>
      <w:r>
        <w:rPr>
          <w:sz w:val="28"/>
          <w:szCs w:val="28"/>
          <w:lang w:val="it-IT"/>
        </w:rPr>
        <w:t xml:space="preserve"> attraverso l'acquisizione di competenze di cittadinanza.  </w:t>
      </w:r>
    </w:p>
    <w:p w:rsidR="00E54234" w:rsidRDefault="005F68B4">
      <w:pPr>
        <w:rPr>
          <w:rFonts w:ascii="Umpush" w:eastAsia="Umpush" w:hAnsi="Umpush" w:cs="Umpush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Durante tutti i cinque anni un'ora a settimana è dedicata alla conversazione con un docente madrelingua.  Gli studenti svolgeranno attività in gruppo basate sull'interazione e, a partire dal quart</w:t>
      </w:r>
      <w:r>
        <w:rPr>
          <w:sz w:val="28"/>
          <w:szCs w:val="28"/>
          <w:lang w:val="it-IT"/>
        </w:rPr>
        <w:t>o anno, le lezioni sono dedicate  a temi di attualità leggendo articoli di giornali e siti web.</w:t>
      </w:r>
    </w:p>
    <w:p w:rsidR="00E54234" w:rsidRDefault="00E54234">
      <w:pPr>
        <w:rPr>
          <w:rFonts w:ascii="Umpush" w:eastAsia="Umpush" w:hAnsi="Umpush" w:cs="Umpush"/>
          <w:sz w:val="28"/>
          <w:szCs w:val="28"/>
          <w:lang w:val="it-IT"/>
        </w:rPr>
      </w:pPr>
    </w:p>
    <w:p w:rsidR="00E54234" w:rsidRDefault="005F68B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2706370</wp:posOffset>
            </wp:positionV>
            <wp:extent cx="733425" cy="742950"/>
            <wp:effectExtent l="0" t="0" r="0" b="0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4486275</wp:posOffset>
            </wp:positionV>
            <wp:extent cx="3267075" cy="2466975"/>
            <wp:effectExtent l="0" t="0" r="0" b="0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it-IT"/>
        </w:rPr>
        <w:t>Alla fine del biennio l'alunno è capace di comprendere i punti chiave di argomenti famigliari, sa affrontare con sufficiente disinvoltura delle conversazioni</w:t>
      </w:r>
      <w:r>
        <w:rPr>
          <w:sz w:val="28"/>
          <w:szCs w:val="28"/>
          <w:lang w:val="it-IT"/>
        </w:rPr>
        <w:t xml:space="preserve"> in lingua con una persona straniera parlante l'inglese, è in grado di descrivere oralmente e per iscritto delle esperienze e degli avvenimenti attraverso frasi semplici ed ha la facoltà di sostenere prove di comprensione orale e scritta, allenato con i do</w:t>
      </w:r>
      <w:r>
        <w:rPr>
          <w:sz w:val="28"/>
          <w:szCs w:val="28"/>
          <w:lang w:val="it-IT"/>
        </w:rPr>
        <w:t xml:space="preserve">vuti test.  </w:t>
      </w:r>
    </w:p>
    <w:p w:rsidR="00E54234" w:rsidRDefault="005F68B4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26323</wp:posOffset>
            </wp:positionH>
            <wp:positionV relativeFrom="margin">
              <wp:posOffset>1785239</wp:posOffset>
            </wp:positionV>
            <wp:extent cx="5917848" cy="4011483"/>
            <wp:effectExtent l="0" t="0" r="0" b="0"/>
            <wp:wrapSquare wrapText="bothSides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7848" cy="401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it-IT"/>
        </w:rPr>
        <w:t xml:space="preserve">A partire dal terzo anno, inizia lo studio della letteratura in lingua con lo scopo di saper leggere e interpretare il testo letterario, nonché operare collegamenti con discipline affini. Al termine del triennio l’allievo dovrà conoscere gli </w:t>
      </w:r>
      <w:r>
        <w:rPr>
          <w:sz w:val="28"/>
          <w:szCs w:val="28"/>
          <w:lang w:val="it-IT"/>
        </w:rPr>
        <w:t>argomenti di letteratura svolti, le strutture morfo-sintattiche, le funzioni comunicative e il lessico per potersi esprimere attraverso produzioni orali e scritte, in modo pertinente, efficace e articolato. L’allievo dovrà comprendere in modo analitico e i</w:t>
      </w:r>
      <w:r>
        <w:rPr>
          <w:sz w:val="28"/>
          <w:szCs w:val="28"/>
          <w:lang w:val="it-IT"/>
        </w:rPr>
        <w:t>nterpretare i testi letterari, analizzandone le caratteristiche formali, riconoscere i generi letterari e le costanti che li caratterizzano. Dovrà comprendere il senso globale di vari tipi di discorso orale collegati agli argomenti di letteratura, di civil</w:t>
      </w:r>
      <w:r>
        <w:rPr>
          <w:sz w:val="28"/>
          <w:szCs w:val="28"/>
          <w:lang w:val="it-IT"/>
        </w:rPr>
        <w:t>tà, di attualità, individuando informazioni specifiche. Inoltre saprà descrivere situazioni con chiarezza logica e precisione lessicale, sostenere una conversazione sugli argomenti di letteratura, di civiltà e di attualità sintetizzando in modo chiaro ed o</w:t>
      </w:r>
      <w:r>
        <w:rPr>
          <w:sz w:val="28"/>
          <w:szCs w:val="28"/>
          <w:lang w:val="it-IT"/>
        </w:rPr>
        <w:t>rganico le informazioni acquisite durante lo sviluppo degli argomenti ed esprimendo opinioni personali e motivate. Sarà in grado di produrre testi chiari e articolati relativamente agli argomenti svolti e all’analisi del testo letterario.</w:t>
      </w:r>
    </w:p>
    <w:p w:rsidR="00E54234" w:rsidRDefault="005F68B4">
      <w:pPr>
        <w:wordWrap w:val="0"/>
        <w:rPr>
          <w:rFonts w:cs="Arial"/>
          <w:lang w:val="it-IT"/>
        </w:rPr>
      </w:pPr>
      <w:r>
        <w:rPr>
          <w:rFonts w:cs="Arial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5873531</wp:posOffset>
            </wp:positionH>
            <wp:positionV relativeFrom="paragraph">
              <wp:posOffset>147109</wp:posOffset>
            </wp:positionV>
            <wp:extent cx="733425" cy="742950"/>
            <wp:effectExtent l="19050" t="0" r="9525" b="0"/>
            <wp:wrapSquare wrapText="bothSides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sectPr w:rsidR="00E54234" w:rsidSect="005F68B4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돋움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20"/>
  <w:hyphenationZone w:val="283"/>
  <w:noPunctuationKerning/>
  <w:characterSpacingControl w:val="doNotCompress"/>
  <w:compat>
    <w:useFELayout/>
  </w:compat>
  <w:rsids>
    <w:rsidRoot w:val="00E54234"/>
    <w:rsid w:val="005F68B4"/>
    <w:rsid w:val="00E5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Manager/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2010-01-18T08:04:00Z</dcterms:created>
  <dcterms:modified xsi:type="dcterms:W3CDTF">2015-03-21T06:47:00Z</dcterms:modified>
</cp:coreProperties>
</file>